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C28" w:rsidRPr="002D1C28" w:rsidRDefault="002D1C28" w:rsidP="002D1C28">
      <w:pPr>
        <w:ind w:left="3600" w:firstLine="720"/>
        <w:rPr>
          <w:sz w:val="32"/>
          <w:szCs w:val="32"/>
          <w:u w:val="single"/>
        </w:rPr>
      </w:pPr>
      <w:r w:rsidRPr="002D1C28">
        <w:rPr>
          <w:sz w:val="32"/>
          <w:szCs w:val="32"/>
        </w:rPr>
        <w:t>Name</w:t>
      </w:r>
      <w:r>
        <w:rPr>
          <w:sz w:val="32"/>
          <w:szCs w:val="32"/>
        </w:rPr>
        <w:t>__________________________</w:t>
      </w:r>
      <w:r w:rsidRPr="002D1C28">
        <w:rPr>
          <w:sz w:val="32"/>
          <w:szCs w:val="32"/>
        </w:rPr>
        <w:t xml:space="preserve"> </w:t>
      </w:r>
    </w:p>
    <w:p w:rsidR="00B14BBC" w:rsidRDefault="00B14BBC" w:rsidP="00FC0FAA">
      <w:pPr>
        <w:jc w:val="center"/>
        <w:rPr>
          <w:sz w:val="32"/>
          <w:szCs w:val="32"/>
          <w:u w:val="single"/>
        </w:rPr>
      </w:pPr>
      <w:r>
        <w:rPr>
          <w:sz w:val="32"/>
          <w:szCs w:val="32"/>
          <w:u w:val="single"/>
        </w:rPr>
        <w:t>Chapter 5-</w:t>
      </w:r>
      <w:r w:rsidR="0086768D">
        <w:rPr>
          <w:sz w:val="32"/>
          <w:szCs w:val="32"/>
          <w:u w:val="single"/>
        </w:rPr>
        <w:t>Northwest Territory Vocabulary</w:t>
      </w:r>
    </w:p>
    <w:tbl>
      <w:tblPr>
        <w:tblStyle w:val="TableGrid"/>
        <w:tblW w:w="0" w:type="auto"/>
        <w:tblLook w:val="04A0" w:firstRow="1" w:lastRow="0" w:firstColumn="1" w:lastColumn="0" w:noHBand="0" w:noVBand="1"/>
      </w:tblPr>
      <w:tblGrid>
        <w:gridCol w:w="4788"/>
        <w:gridCol w:w="4788"/>
      </w:tblGrid>
      <w:tr w:rsidR="002D1C28" w:rsidTr="002D1C28">
        <w:tc>
          <w:tcPr>
            <w:tcW w:w="4788" w:type="dxa"/>
          </w:tcPr>
          <w:p w:rsidR="002D1C28" w:rsidRPr="00FC0FAA" w:rsidRDefault="002D1C28" w:rsidP="002D1C28">
            <w:pPr>
              <w:jc w:val="center"/>
              <w:rPr>
                <w:sz w:val="28"/>
                <w:szCs w:val="28"/>
              </w:rPr>
            </w:pPr>
          </w:p>
          <w:p w:rsidR="002D1C28" w:rsidRPr="00FC0FAA" w:rsidRDefault="00BE3471" w:rsidP="0086768D">
            <w:pPr>
              <w:jc w:val="center"/>
              <w:rPr>
                <w:sz w:val="28"/>
                <w:szCs w:val="28"/>
              </w:rPr>
            </w:pPr>
            <w:r w:rsidRPr="00FC0FAA">
              <w:rPr>
                <w:sz w:val="28"/>
                <w:szCs w:val="28"/>
              </w:rPr>
              <w:t>constitution</w:t>
            </w:r>
          </w:p>
          <w:p w:rsidR="0086768D" w:rsidRPr="00FC0FAA" w:rsidRDefault="0086768D" w:rsidP="0086768D">
            <w:pPr>
              <w:jc w:val="center"/>
              <w:rPr>
                <w:sz w:val="28"/>
                <w:szCs w:val="28"/>
              </w:rPr>
            </w:pPr>
          </w:p>
        </w:tc>
        <w:tc>
          <w:tcPr>
            <w:tcW w:w="4788" w:type="dxa"/>
          </w:tcPr>
          <w:p w:rsidR="002D1C28" w:rsidRPr="00FC0FAA" w:rsidRDefault="00FC0FAA" w:rsidP="00FC0FAA">
            <w:pPr>
              <w:jc w:val="center"/>
              <w:rPr>
                <w:sz w:val="28"/>
                <w:szCs w:val="28"/>
                <w:u w:val="single"/>
              </w:rPr>
            </w:pPr>
            <w:r w:rsidRPr="00FC0FAA">
              <w:rPr>
                <w:sz w:val="28"/>
                <w:szCs w:val="28"/>
              </w:rPr>
              <w:t>A</w:t>
            </w:r>
            <w:r w:rsidR="002D1C28" w:rsidRPr="00FC0FAA">
              <w:rPr>
                <w:sz w:val="28"/>
                <w:szCs w:val="28"/>
              </w:rPr>
              <w:t xml:space="preserve"> document that describes the system of government and founding principles of a state, nation, or organization.</w:t>
            </w:r>
          </w:p>
        </w:tc>
      </w:tr>
      <w:tr w:rsidR="002D1C28" w:rsidTr="002D1C28">
        <w:tc>
          <w:tcPr>
            <w:tcW w:w="4788" w:type="dxa"/>
          </w:tcPr>
          <w:p w:rsidR="002D1C28" w:rsidRPr="00FC0FAA" w:rsidRDefault="002D1C28" w:rsidP="002D1C28">
            <w:pPr>
              <w:jc w:val="center"/>
              <w:rPr>
                <w:sz w:val="28"/>
                <w:szCs w:val="28"/>
              </w:rPr>
            </w:pPr>
          </w:p>
          <w:p w:rsidR="002D1C28" w:rsidRPr="00FC0FAA" w:rsidRDefault="00BE3471" w:rsidP="002D1C28">
            <w:pPr>
              <w:jc w:val="center"/>
              <w:rPr>
                <w:sz w:val="28"/>
                <w:szCs w:val="28"/>
              </w:rPr>
            </w:pPr>
            <w:r w:rsidRPr="00FC0FAA">
              <w:rPr>
                <w:sz w:val="28"/>
                <w:szCs w:val="28"/>
              </w:rPr>
              <w:t>Democratic ideals</w:t>
            </w:r>
          </w:p>
          <w:p w:rsidR="002D1C28" w:rsidRPr="00FC0FAA" w:rsidRDefault="002D1C28" w:rsidP="002D1C28">
            <w:pPr>
              <w:jc w:val="center"/>
              <w:rPr>
                <w:sz w:val="28"/>
                <w:szCs w:val="28"/>
              </w:rPr>
            </w:pPr>
          </w:p>
        </w:tc>
        <w:tc>
          <w:tcPr>
            <w:tcW w:w="4788" w:type="dxa"/>
          </w:tcPr>
          <w:p w:rsidR="002D1C28" w:rsidRPr="00FC0FAA" w:rsidRDefault="00FC0FAA" w:rsidP="00FC0FAA">
            <w:pPr>
              <w:jc w:val="center"/>
              <w:rPr>
                <w:sz w:val="28"/>
                <w:szCs w:val="28"/>
                <w:u w:val="single"/>
              </w:rPr>
            </w:pPr>
            <w:r w:rsidRPr="00FC0FAA">
              <w:rPr>
                <w:sz w:val="28"/>
                <w:szCs w:val="28"/>
              </w:rPr>
              <w:t>Beliefs</w:t>
            </w:r>
            <w:r w:rsidR="002D1C28" w:rsidRPr="00FC0FAA">
              <w:rPr>
                <w:sz w:val="28"/>
                <w:szCs w:val="28"/>
              </w:rPr>
              <w:t xml:space="preserve"> that support democracy, such as freedom, justice and equality. This law guaranteed that settlers living in the territory would have the same rights as Americans living in the original thirteen states.</w:t>
            </w:r>
          </w:p>
        </w:tc>
      </w:tr>
      <w:tr w:rsidR="002D1C28" w:rsidTr="002D1C28">
        <w:tc>
          <w:tcPr>
            <w:tcW w:w="4788" w:type="dxa"/>
          </w:tcPr>
          <w:p w:rsidR="002D1C28" w:rsidRPr="00FC0FAA" w:rsidRDefault="002D1C28" w:rsidP="002D1C28">
            <w:pPr>
              <w:jc w:val="center"/>
              <w:rPr>
                <w:sz w:val="28"/>
                <w:szCs w:val="28"/>
              </w:rPr>
            </w:pPr>
          </w:p>
          <w:p w:rsidR="002D1C28" w:rsidRPr="00FC0FAA" w:rsidRDefault="00B14BBC" w:rsidP="002D1C28">
            <w:pPr>
              <w:jc w:val="center"/>
              <w:rPr>
                <w:sz w:val="28"/>
                <w:szCs w:val="28"/>
              </w:rPr>
            </w:pPr>
            <w:r w:rsidRPr="00FC0FAA">
              <w:rPr>
                <w:sz w:val="28"/>
                <w:szCs w:val="28"/>
              </w:rPr>
              <w:t>veteran</w:t>
            </w:r>
          </w:p>
          <w:p w:rsidR="002D1C28" w:rsidRPr="00FC0FAA" w:rsidRDefault="002D1C28" w:rsidP="002D1C28">
            <w:pPr>
              <w:rPr>
                <w:sz w:val="28"/>
                <w:szCs w:val="28"/>
                <w:u w:val="single"/>
              </w:rPr>
            </w:pPr>
          </w:p>
        </w:tc>
        <w:tc>
          <w:tcPr>
            <w:tcW w:w="4788" w:type="dxa"/>
          </w:tcPr>
          <w:p w:rsidR="002D1C28" w:rsidRPr="00FC0FAA" w:rsidRDefault="002D1C28" w:rsidP="00FC0FAA">
            <w:pPr>
              <w:jc w:val="center"/>
              <w:rPr>
                <w:sz w:val="28"/>
                <w:szCs w:val="28"/>
                <w:u w:val="single"/>
              </w:rPr>
            </w:pPr>
            <w:r w:rsidRPr="00FC0FAA">
              <w:rPr>
                <w:sz w:val="28"/>
                <w:szCs w:val="28"/>
              </w:rPr>
              <w:t>men and/or women that fought in a previous war</w:t>
            </w:r>
          </w:p>
        </w:tc>
      </w:tr>
      <w:tr w:rsidR="002D1C28" w:rsidTr="002D1C28">
        <w:tc>
          <w:tcPr>
            <w:tcW w:w="4788" w:type="dxa"/>
          </w:tcPr>
          <w:p w:rsidR="002D1C28" w:rsidRPr="00FC0FAA" w:rsidRDefault="002D1C28" w:rsidP="002D1C28">
            <w:pPr>
              <w:jc w:val="center"/>
              <w:rPr>
                <w:sz w:val="28"/>
                <w:szCs w:val="28"/>
              </w:rPr>
            </w:pPr>
          </w:p>
          <w:p w:rsidR="002D1C28" w:rsidRPr="00FC0FAA" w:rsidRDefault="00BE3471" w:rsidP="002D1C28">
            <w:pPr>
              <w:jc w:val="center"/>
              <w:rPr>
                <w:sz w:val="28"/>
                <w:szCs w:val="28"/>
              </w:rPr>
            </w:pPr>
            <w:r w:rsidRPr="00FC0FAA">
              <w:rPr>
                <w:sz w:val="28"/>
                <w:szCs w:val="28"/>
              </w:rPr>
              <w:t>ratify</w:t>
            </w:r>
          </w:p>
          <w:p w:rsidR="002D1C28" w:rsidRPr="00FC0FAA" w:rsidRDefault="002D1C28" w:rsidP="002D1C28">
            <w:pPr>
              <w:rPr>
                <w:sz w:val="28"/>
                <w:szCs w:val="28"/>
                <w:u w:val="single"/>
              </w:rPr>
            </w:pPr>
          </w:p>
        </w:tc>
        <w:tc>
          <w:tcPr>
            <w:tcW w:w="4788" w:type="dxa"/>
          </w:tcPr>
          <w:p w:rsidR="002D1C28" w:rsidRPr="00FC0FAA" w:rsidRDefault="002D1C28" w:rsidP="00FC0FAA">
            <w:pPr>
              <w:jc w:val="center"/>
              <w:rPr>
                <w:sz w:val="28"/>
                <w:szCs w:val="28"/>
                <w:u w:val="single"/>
              </w:rPr>
            </w:pPr>
            <w:r w:rsidRPr="00FC0FAA">
              <w:rPr>
                <w:sz w:val="28"/>
                <w:szCs w:val="28"/>
              </w:rPr>
              <w:t>to approve</w:t>
            </w:r>
          </w:p>
        </w:tc>
      </w:tr>
      <w:tr w:rsidR="002D1C28" w:rsidTr="002D1C28">
        <w:tc>
          <w:tcPr>
            <w:tcW w:w="4788" w:type="dxa"/>
          </w:tcPr>
          <w:p w:rsidR="002D1C28" w:rsidRPr="00FC0FAA" w:rsidRDefault="002D1C28" w:rsidP="002D1C28">
            <w:pPr>
              <w:jc w:val="center"/>
              <w:rPr>
                <w:sz w:val="28"/>
                <w:szCs w:val="28"/>
              </w:rPr>
            </w:pPr>
          </w:p>
          <w:p w:rsidR="002D1C28" w:rsidRPr="00FC0FAA" w:rsidRDefault="0086768D" w:rsidP="002D1C28">
            <w:pPr>
              <w:jc w:val="center"/>
              <w:rPr>
                <w:sz w:val="28"/>
                <w:szCs w:val="28"/>
              </w:rPr>
            </w:pPr>
            <w:r w:rsidRPr="00FC0FAA">
              <w:rPr>
                <w:sz w:val="28"/>
                <w:szCs w:val="28"/>
              </w:rPr>
              <w:t>population</w:t>
            </w:r>
          </w:p>
          <w:p w:rsidR="002D1C28" w:rsidRPr="00FC0FAA" w:rsidRDefault="002D1C28" w:rsidP="002D1C28">
            <w:pPr>
              <w:rPr>
                <w:sz w:val="28"/>
                <w:szCs w:val="28"/>
                <w:u w:val="single"/>
              </w:rPr>
            </w:pPr>
          </w:p>
        </w:tc>
        <w:tc>
          <w:tcPr>
            <w:tcW w:w="4788" w:type="dxa"/>
          </w:tcPr>
          <w:p w:rsidR="002D1C28" w:rsidRPr="00FC0FAA" w:rsidRDefault="002D1C28" w:rsidP="00FC0FAA">
            <w:pPr>
              <w:jc w:val="center"/>
              <w:rPr>
                <w:sz w:val="28"/>
                <w:szCs w:val="28"/>
                <w:u w:val="single"/>
              </w:rPr>
            </w:pPr>
            <w:r w:rsidRPr="00FC0FAA">
              <w:rPr>
                <w:sz w:val="28"/>
                <w:szCs w:val="28"/>
              </w:rPr>
              <w:t>the total number of people living in a particular area</w:t>
            </w:r>
          </w:p>
        </w:tc>
      </w:tr>
      <w:tr w:rsidR="002D1C28" w:rsidTr="002D1C28">
        <w:tc>
          <w:tcPr>
            <w:tcW w:w="4788" w:type="dxa"/>
          </w:tcPr>
          <w:p w:rsidR="002D1C28" w:rsidRPr="00FC0FAA" w:rsidRDefault="002D1C28" w:rsidP="002D1C28">
            <w:pPr>
              <w:jc w:val="center"/>
              <w:rPr>
                <w:sz w:val="28"/>
                <w:szCs w:val="28"/>
              </w:rPr>
            </w:pPr>
          </w:p>
          <w:p w:rsidR="002D1C28" w:rsidRPr="00FC0FAA" w:rsidRDefault="00BE3471" w:rsidP="0086768D">
            <w:pPr>
              <w:jc w:val="center"/>
              <w:rPr>
                <w:sz w:val="28"/>
                <w:szCs w:val="28"/>
              </w:rPr>
            </w:pPr>
            <w:r w:rsidRPr="00FC0FAA">
              <w:rPr>
                <w:sz w:val="28"/>
                <w:szCs w:val="28"/>
              </w:rPr>
              <w:t>Northwest Territory</w:t>
            </w:r>
          </w:p>
          <w:p w:rsidR="0086768D" w:rsidRPr="00FC0FAA" w:rsidRDefault="0086768D" w:rsidP="0086768D">
            <w:pPr>
              <w:jc w:val="center"/>
              <w:rPr>
                <w:sz w:val="28"/>
                <w:szCs w:val="28"/>
                <w:u w:val="single"/>
              </w:rPr>
            </w:pPr>
          </w:p>
        </w:tc>
        <w:tc>
          <w:tcPr>
            <w:tcW w:w="4788" w:type="dxa"/>
          </w:tcPr>
          <w:p w:rsidR="002D1C28" w:rsidRPr="00FC0FAA" w:rsidRDefault="002D1C28" w:rsidP="00FC0FAA">
            <w:pPr>
              <w:jc w:val="center"/>
              <w:rPr>
                <w:sz w:val="28"/>
                <w:szCs w:val="28"/>
                <w:u w:val="single"/>
              </w:rPr>
            </w:pPr>
            <w:r w:rsidRPr="00FC0FAA">
              <w:rPr>
                <w:sz w:val="28"/>
                <w:szCs w:val="28"/>
              </w:rPr>
              <w:t>The land given to the newly established United States after the Revolutionary War. It included lands located south of the Great Lakes, north and west of the Ohio River, and east of the Mississippi River.</w:t>
            </w:r>
          </w:p>
        </w:tc>
      </w:tr>
      <w:tr w:rsidR="002D1C28" w:rsidTr="002D1C28">
        <w:tc>
          <w:tcPr>
            <w:tcW w:w="4788" w:type="dxa"/>
          </w:tcPr>
          <w:p w:rsidR="002D1C28" w:rsidRPr="00FC0FAA" w:rsidRDefault="002D1C28" w:rsidP="002D1C28">
            <w:pPr>
              <w:rPr>
                <w:sz w:val="28"/>
                <w:szCs w:val="28"/>
              </w:rPr>
            </w:pPr>
          </w:p>
          <w:p w:rsidR="002D1C28" w:rsidRPr="00FC0FAA" w:rsidRDefault="00BE3471" w:rsidP="0086768D">
            <w:pPr>
              <w:jc w:val="center"/>
              <w:rPr>
                <w:sz w:val="28"/>
                <w:szCs w:val="28"/>
              </w:rPr>
            </w:pPr>
            <w:r w:rsidRPr="00FC0FAA">
              <w:rPr>
                <w:sz w:val="28"/>
                <w:szCs w:val="28"/>
              </w:rPr>
              <w:t>Northwest Ordinance</w:t>
            </w:r>
          </w:p>
          <w:p w:rsidR="0086768D" w:rsidRPr="00FC0FAA" w:rsidRDefault="0086768D" w:rsidP="0086768D">
            <w:pPr>
              <w:jc w:val="center"/>
              <w:rPr>
                <w:sz w:val="28"/>
                <w:szCs w:val="28"/>
                <w:u w:val="single"/>
              </w:rPr>
            </w:pPr>
          </w:p>
        </w:tc>
        <w:tc>
          <w:tcPr>
            <w:tcW w:w="4788" w:type="dxa"/>
          </w:tcPr>
          <w:p w:rsidR="002D1C28" w:rsidRPr="00FC0FAA" w:rsidRDefault="002D1C28" w:rsidP="00FC0FAA">
            <w:pPr>
              <w:jc w:val="center"/>
              <w:rPr>
                <w:sz w:val="28"/>
                <w:szCs w:val="28"/>
                <w:u w:val="single"/>
              </w:rPr>
            </w:pPr>
            <w:r w:rsidRPr="00FC0FAA">
              <w:rPr>
                <w:sz w:val="28"/>
                <w:szCs w:val="28"/>
              </w:rPr>
              <w:t>The law that allowed Congress to divide the Northwest Territory into three to five separate territories. It also established governments for each territory, and specified how those territories could become states.</w:t>
            </w:r>
            <w:r w:rsidR="00FC0FAA" w:rsidRPr="00FC0FAA">
              <w:rPr>
                <w:sz w:val="28"/>
                <w:szCs w:val="28"/>
              </w:rPr>
              <w:t xml:space="preserve"> </w:t>
            </w:r>
            <w:r w:rsidRPr="00FC0FAA">
              <w:rPr>
                <w:sz w:val="28"/>
                <w:szCs w:val="28"/>
              </w:rPr>
              <w:t>It established a three-step plan for admitting state from the NW Territory to the US</w:t>
            </w:r>
          </w:p>
        </w:tc>
      </w:tr>
      <w:tr w:rsidR="002D1C28" w:rsidTr="00B14BBC">
        <w:trPr>
          <w:trHeight w:val="1007"/>
        </w:trPr>
        <w:tc>
          <w:tcPr>
            <w:tcW w:w="4788" w:type="dxa"/>
          </w:tcPr>
          <w:p w:rsidR="002D1C28" w:rsidRPr="00FC0FAA" w:rsidRDefault="002D1C28" w:rsidP="00FC0FAA">
            <w:pPr>
              <w:jc w:val="center"/>
              <w:rPr>
                <w:sz w:val="28"/>
                <w:szCs w:val="28"/>
              </w:rPr>
            </w:pPr>
          </w:p>
          <w:p w:rsidR="002D1C28" w:rsidRPr="00FC0FAA" w:rsidRDefault="00BE3471" w:rsidP="00FC0FAA">
            <w:pPr>
              <w:jc w:val="center"/>
              <w:rPr>
                <w:sz w:val="28"/>
                <w:szCs w:val="28"/>
              </w:rPr>
            </w:pPr>
            <w:r w:rsidRPr="00FC0FAA">
              <w:rPr>
                <w:sz w:val="28"/>
                <w:szCs w:val="28"/>
              </w:rPr>
              <w:t>statehood</w:t>
            </w:r>
          </w:p>
          <w:p w:rsidR="0086768D" w:rsidRPr="00FC0FAA" w:rsidRDefault="0086768D" w:rsidP="00FC0FAA">
            <w:pPr>
              <w:jc w:val="center"/>
              <w:rPr>
                <w:sz w:val="28"/>
                <w:szCs w:val="28"/>
                <w:u w:val="single"/>
              </w:rPr>
            </w:pPr>
            <w:bookmarkStart w:id="0" w:name="_GoBack"/>
            <w:bookmarkEnd w:id="0"/>
          </w:p>
        </w:tc>
        <w:tc>
          <w:tcPr>
            <w:tcW w:w="4788" w:type="dxa"/>
          </w:tcPr>
          <w:p w:rsidR="002D1C28" w:rsidRPr="00FC0FAA" w:rsidRDefault="00FC0FAA" w:rsidP="00FC0FAA">
            <w:pPr>
              <w:jc w:val="center"/>
              <w:rPr>
                <w:sz w:val="28"/>
                <w:szCs w:val="28"/>
                <w:u w:val="single"/>
              </w:rPr>
            </w:pPr>
            <w:r w:rsidRPr="00FC0FAA">
              <w:rPr>
                <w:sz w:val="28"/>
                <w:szCs w:val="28"/>
              </w:rPr>
              <w:t>The</w:t>
            </w:r>
            <w:r w:rsidR="002D1C28" w:rsidRPr="00FC0FAA">
              <w:rPr>
                <w:sz w:val="28"/>
                <w:szCs w:val="28"/>
              </w:rPr>
              <w:t xml:space="preserve"> status of being a state. The NW Ordinance established a 3-step plan to statehood.</w:t>
            </w:r>
          </w:p>
          <w:p w:rsidR="002D1C28" w:rsidRPr="00FC0FAA" w:rsidRDefault="002D1C28" w:rsidP="00FC0FAA">
            <w:pPr>
              <w:jc w:val="center"/>
              <w:rPr>
                <w:sz w:val="28"/>
                <w:szCs w:val="28"/>
                <w:u w:val="single"/>
              </w:rPr>
            </w:pPr>
          </w:p>
        </w:tc>
      </w:tr>
    </w:tbl>
    <w:p w:rsidR="002D1C28" w:rsidRPr="00DF3245" w:rsidRDefault="002D1C28" w:rsidP="00DF3245">
      <w:pPr>
        <w:rPr>
          <w:sz w:val="32"/>
          <w:szCs w:val="32"/>
        </w:rPr>
      </w:pPr>
    </w:p>
    <w:sectPr w:rsidR="002D1C28" w:rsidRPr="00DF3245" w:rsidSect="00FC0FAA">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5B4" w:rsidRDefault="005055B4" w:rsidP="00B14BBC">
      <w:pPr>
        <w:spacing w:after="0" w:line="240" w:lineRule="auto"/>
      </w:pPr>
      <w:r>
        <w:separator/>
      </w:r>
    </w:p>
  </w:endnote>
  <w:endnote w:type="continuationSeparator" w:id="0">
    <w:p w:rsidR="005055B4" w:rsidRDefault="005055B4" w:rsidP="00B1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5B4" w:rsidRDefault="005055B4" w:rsidP="00B14BBC">
      <w:pPr>
        <w:spacing w:after="0" w:line="240" w:lineRule="auto"/>
      </w:pPr>
      <w:r>
        <w:separator/>
      </w:r>
    </w:p>
  </w:footnote>
  <w:footnote w:type="continuationSeparator" w:id="0">
    <w:p w:rsidR="005055B4" w:rsidRDefault="005055B4" w:rsidP="00B14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12F8F"/>
    <w:multiLevelType w:val="hybridMultilevel"/>
    <w:tmpl w:val="6C30CB16"/>
    <w:lvl w:ilvl="0" w:tplc="89EEF134">
      <w:numFmt w:val="bullet"/>
      <w:lvlText w:val=""/>
      <w:lvlJc w:val="left"/>
      <w:pPr>
        <w:ind w:left="720" w:hanging="360"/>
      </w:pPr>
      <w:rPr>
        <w:rFonts w:ascii="Symbol"/>
      </w:rPr>
    </w:lvl>
    <w:lvl w:ilvl="1" w:tplc="E0FCC5C0">
      <w:numFmt w:val="bullet"/>
      <w:lvlText w:val="o"/>
      <w:lvlJc w:val="left"/>
      <w:pPr>
        <w:ind w:left="1440" w:hanging="1080"/>
      </w:pPr>
      <w:rPr>
        <w:rFonts w:ascii="Courier New"/>
      </w:rPr>
    </w:lvl>
    <w:lvl w:ilvl="2" w:tplc="F12CBBAE">
      <w:numFmt w:val="bullet"/>
      <w:lvlText w:val=""/>
      <w:lvlJc w:val="left"/>
      <w:pPr>
        <w:ind w:left="2160" w:hanging="1800"/>
      </w:pPr>
    </w:lvl>
    <w:lvl w:ilvl="3" w:tplc="7FF6A370">
      <w:numFmt w:val="bullet"/>
      <w:lvlText w:val=""/>
      <w:lvlJc w:val="left"/>
      <w:pPr>
        <w:ind w:left="2880" w:hanging="2520"/>
      </w:pPr>
      <w:rPr>
        <w:rFonts w:ascii="Symbol"/>
      </w:rPr>
    </w:lvl>
    <w:lvl w:ilvl="4" w:tplc="AD58817A">
      <w:numFmt w:val="bullet"/>
      <w:lvlText w:val="o"/>
      <w:lvlJc w:val="left"/>
      <w:pPr>
        <w:ind w:left="3600" w:hanging="3240"/>
      </w:pPr>
      <w:rPr>
        <w:rFonts w:ascii="Courier New"/>
      </w:rPr>
    </w:lvl>
    <w:lvl w:ilvl="5" w:tplc="CBA03C36">
      <w:numFmt w:val="bullet"/>
      <w:lvlText w:val=""/>
      <w:lvlJc w:val="left"/>
      <w:pPr>
        <w:ind w:left="4320" w:hanging="3960"/>
      </w:pPr>
    </w:lvl>
    <w:lvl w:ilvl="6" w:tplc="70E22966">
      <w:numFmt w:val="bullet"/>
      <w:lvlText w:val=""/>
      <w:lvlJc w:val="left"/>
      <w:pPr>
        <w:ind w:left="5040" w:hanging="4680"/>
      </w:pPr>
      <w:rPr>
        <w:rFonts w:ascii="Symbol"/>
      </w:rPr>
    </w:lvl>
    <w:lvl w:ilvl="7" w:tplc="BCE2BA4E">
      <w:numFmt w:val="bullet"/>
      <w:lvlText w:val="o"/>
      <w:lvlJc w:val="left"/>
      <w:pPr>
        <w:ind w:left="5760" w:hanging="5400"/>
      </w:pPr>
      <w:rPr>
        <w:rFonts w:ascii="Courier New"/>
      </w:rPr>
    </w:lvl>
    <w:lvl w:ilvl="8" w:tplc="C1DCA5B6">
      <w:numFmt w:val="bullet"/>
      <w:lvlText w:val=""/>
      <w:lvlJc w:val="left"/>
      <w:pPr>
        <w:ind w:left="6480" w:hanging="6120"/>
      </w:pPr>
    </w:lvl>
  </w:abstractNum>
  <w:abstractNum w:abstractNumId="1" w15:restartNumberingAfterBreak="0">
    <w:nsid w:val="59D9304A"/>
    <w:multiLevelType w:val="hybridMultilevel"/>
    <w:tmpl w:val="7C5A0DD8"/>
    <w:lvl w:ilvl="0" w:tplc="7E8C580A">
      <w:start w:val="1"/>
      <w:numFmt w:val="decimal"/>
      <w:lvlText w:val="%1."/>
      <w:lvlJc w:val="left"/>
      <w:pPr>
        <w:ind w:left="720" w:hanging="360"/>
      </w:pPr>
    </w:lvl>
    <w:lvl w:ilvl="1" w:tplc="E0B2AC24">
      <w:start w:val="1"/>
      <w:numFmt w:val="decimal"/>
      <w:lvlText w:val="%2."/>
      <w:lvlJc w:val="left"/>
      <w:pPr>
        <w:ind w:left="1440" w:hanging="1080"/>
      </w:pPr>
    </w:lvl>
    <w:lvl w:ilvl="2" w:tplc="5676635E">
      <w:start w:val="1"/>
      <w:numFmt w:val="decimal"/>
      <w:lvlText w:val="%3."/>
      <w:lvlJc w:val="left"/>
      <w:pPr>
        <w:ind w:left="2160" w:hanging="1980"/>
      </w:pPr>
    </w:lvl>
    <w:lvl w:ilvl="3" w:tplc="71704AA6">
      <w:start w:val="1"/>
      <w:numFmt w:val="decimal"/>
      <w:lvlText w:val="%4."/>
      <w:lvlJc w:val="left"/>
      <w:pPr>
        <w:ind w:left="2880" w:hanging="2520"/>
      </w:pPr>
    </w:lvl>
    <w:lvl w:ilvl="4" w:tplc="3AB8323A">
      <w:start w:val="1"/>
      <w:numFmt w:val="decimal"/>
      <w:lvlText w:val="%5."/>
      <w:lvlJc w:val="left"/>
      <w:pPr>
        <w:ind w:left="3600" w:hanging="3240"/>
      </w:pPr>
    </w:lvl>
    <w:lvl w:ilvl="5" w:tplc="564E4048">
      <w:start w:val="1"/>
      <w:numFmt w:val="decimal"/>
      <w:lvlText w:val="%6."/>
      <w:lvlJc w:val="left"/>
      <w:pPr>
        <w:ind w:left="4320" w:hanging="4140"/>
      </w:pPr>
    </w:lvl>
    <w:lvl w:ilvl="6" w:tplc="8598BFEA">
      <w:start w:val="1"/>
      <w:numFmt w:val="decimal"/>
      <w:lvlText w:val="%7."/>
      <w:lvlJc w:val="left"/>
      <w:pPr>
        <w:ind w:left="5040" w:hanging="4680"/>
      </w:pPr>
    </w:lvl>
    <w:lvl w:ilvl="7" w:tplc="EB3C1D0E">
      <w:start w:val="1"/>
      <w:numFmt w:val="decimal"/>
      <w:lvlText w:val="%8."/>
      <w:lvlJc w:val="left"/>
      <w:pPr>
        <w:ind w:left="5760" w:hanging="5400"/>
      </w:pPr>
    </w:lvl>
    <w:lvl w:ilvl="8" w:tplc="F3A4A010">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C28"/>
    <w:rsid w:val="000B0698"/>
    <w:rsid w:val="00156E9E"/>
    <w:rsid w:val="002D1C28"/>
    <w:rsid w:val="005055B4"/>
    <w:rsid w:val="00750F6C"/>
    <w:rsid w:val="0086768D"/>
    <w:rsid w:val="00B14BBC"/>
    <w:rsid w:val="00BE3471"/>
    <w:rsid w:val="00C01CE5"/>
    <w:rsid w:val="00DF3245"/>
    <w:rsid w:val="00EC6D45"/>
    <w:rsid w:val="00FC0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D3B5F-90D5-47FC-83E2-92F19B7D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D1C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BE3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471"/>
    <w:rPr>
      <w:rFonts w:ascii="Segoe UI" w:hAnsi="Segoe UI" w:cs="Segoe UI"/>
      <w:sz w:val="18"/>
      <w:szCs w:val="18"/>
    </w:rPr>
  </w:style>
  <w:style w:type="paragraph" w:styleId="Header">
    <w:name w:val="header"/>
    <w:basedOn w:val="Normal"/>
    <w:link w:val="HeaderChar"/>
    <w:uiPriority w:val="99"/>
    <w:unhideWhenUsed/>
    <w:rsid w:val="00B14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BBC"/>
  </w:style>
  <w:style w:type="paragraph" w:styleId="Footer">
    <w:name w:val="footer"/>
    <w:basedOn w:val="Normal"/>
    <w:link w:val="FooterChar"/>
    <w:uiPriority w:val="99"/>
    <w:unhideWhenUsed/>
    <w:rsid w:val="00B1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BBC"/>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3669D2-D81F-4E71-B9E0-83E5573A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Riverside Local Schools</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Kelly Javorek</cp:lastModifiedBy>
  <cp:revision>12</cp:revision>
  <cp:lastPrinted>2016-11-16T20:33:00Z</cp:lastPrinted>
  <dcterms:created xsi:type="dcterms:W3CDTF">2014-02-21T21:23:00Z</dcterms:created>
  <dcterms:modified xsi:type="dcterms:W3CDTF">2016-11-16T20:35:00Z</dcterms:modified>
</cp:coreProperties>
</file>